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EB7EE7B">
                <wp:simplePos x="0" y="0"/>
                <wp:positionH relativeFrom="column">
                  <wp:posOffset>1997710</wp:posOffset>
                </wp:positionH>
                <wp:positionV relativeFrom="paragraph">
                  <wp:posOffset>1310640</wp:posOffset>
                </wp:positionV>
                <wp:extent cx="437197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795FD60"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687017">
                                  <w:rPr>
                                    <w:rFonts w:asciiTheme="majorHAnsi" w:hAnsiTheme="majorHAnsi" w:cs="Arial"/>
                                    <w:b/>
                                    <w:bCs/>
                                    <w:noProof/>
                                    <w:sz w:val="90"/>
                                    <w:szCs w:val="90"/>
                                  </w:rPr>
                                  <w:t>I</w:t>
                                </w:r>
                                <w:r w:rsidR="001E3C10">
                                  <w:rPr>
                                    <w:rFonts w:asciiTheme="majorHAnsi" w:hAnsiTheme="majorHAnsi" w:cs="Arial"/>
                                    <w:b/>
                                    <w:bCs/>
                                    <w:noProof/>
                                    <w:sz w:val="90"/>
                                    <w:szCs w:val="90"/>
                                  </w:rPr>
                                  <w:t>SAs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44.2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795FD60"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687017">
                            <w:rPr>
                              <w:rFonts w:asciiTheme="majorHAnsi" w:hAnsiTheme="majorHAnsi" w:cs="Arial"/>
                              <w:b/>
                              <w:bCs/>
                              <w:noProof/>
                              <w:sz w:val="90"/>
                              <w:szCs w:val="90"/>
                            </w:rPr>
                            <w:t>I</w:t>
                          </w:r>
                          <w:r w:rsidR="001E3C10">
                            <w:rPr>
                              <w:rFonts w:asciiTheme="majorHAnsi" w:hAnsiTheme="majorHAnsi" w:cs="Arial"/>
                              <w:b/>
                              <w:bCs/>
                              <w:noProof/>
                              <w:sz w:val="90"/>
                              <w:szCs w:val="90"/>
                            </w:rPr>
                            <w:t>SAs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415FF184">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248D3D55"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61A2B"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0FBE53AF" w14:textId="77777777" w:rsidR="00B8254A" w:rsidRDefault="00B8254A" w:rsidP="00B8254A">
      <w:pPr>
        <w:pStyle w:val="Heading3unumbered"/>
      </w:pPr>
      <w:r>
        <w:lastRenderedPageBreak/>
        <w:t>What is an ISA?</w:t>
      </w:r>
    </w:p>
    <w:p w14:paraId="139D1121" w14:textId="77777777" w:rsidR="00B8254A" w:rsidRDefault="00B8254A" w:rsidP="00B8254A"/>
    <w:p w14:paraId="0BA6ED71" w14:textId="77777777" w:rsidR="00B8254A" w:rsidRDefault="00B8254A" w:rsidP="00B8254A">
      <w:r>
        <w:t>ISAs offer an attractive tax-free shelter to anyone aged 18 or over. Tax must be paid on the income and profits made from investments in the stock market like company shares or unit trusts. However, ISAs serve as a kind of 'wrapper' to protect savings from tax, allowing individuals to put away a maximum of £20,000 this tax year by way of regular or single savings amounts, in a range of savings and investments and pay no personal tax at all on the income and/or profits received.</w:t>
      </w:r>
    </w:p>
    <w:p w14:paraId="1DEFC259" w14:textId="77777777" w:rsidR="00B8254A" w:rsidRDefault="00B8254A" w:rsidP="00B8254A"/>
    <w:p w14:paraId="11FF8FF3" w14:textId="1C91283F" w:rsidR="00B8254A" w:rsidRDefault="00B8254A" w:rsidP="00B8254A">
      <w:pPr>
        <w:pStyle w:val="Heading3unumbered"/>
      </w:pPr>
      <w:r>
        <w:t>Junior ISA (“JISA”)</w:t>
      </w:r>
    </w:p>
    <w:p w14:paraId="144218EC" w14:textId="77777777" w:rsidR="00B8254A" w:rsidRDefault="00B8254A" w:rsidP="00B8254A"/>
    <w:p w14:paraId="46C2DFB0" w14:textId="77777777" w:rsidR="00B8254A" w:rsidRDefault="00B8254A" w:rsidP="00B8254A">
      <w:r>
        <w:t xml:space="preserve">A JISA is </w:t>
      </w:r>
      <w:proofErr w:type="gramStart"/>
      <w:r>
        <w:t>similar to</w:t>
      </w:r>
      <w:proofErr w:type="gramEnd"/>
      <w:r>
        <w:t xml:space="preserve"> a standard </w:t>
      </w:r>
      <w:proofErr w:type="gramStart"/>
      <w:r>
        <w:t>ISA, but</w:t>
      </w:r>
      <w:proofErr w:type="gramEnd"/>
      <w:r>
        <w:t xml:space="preserve"> designed for children. No tax is payable on interest or investment gains.</w:t>
      </w:r>
    </w:p>
    <w:p w14:paraId="3D0C477E" w14:textId="77777777" w:rsidR="00B8254A" w:rsidRDefault="00B8254A" w:rsidP="00B8254A"/>
    <w:p w14:paraId="1B1F7D79" w14:textId="77777777" w:rsidR="00B8254A" w:rsidRDefault="00B8254A" w:rsidP="00B8254A">
      <w:r>
        <w:t>A child’s parent or legal guardian must open the Junior ISA account on their behalf. The money in the account belongs to the child, but they cannot withdraw it until they turn 18, apart from in exceptional circumstances. They can, however, start managing their account on their own from age 16. When the child turns 18, their account is automatically rolled over into an adult ISA (sometimes called NISA).</w:t>
      </w:r>
    </w:p>
    <w:p w14:paraId="221D567D" w14:textId="77777777" w:rsidR="00B8254A" w:rsidRDefault="00B8254A" w:rsidP="00B8254A"/>
    <w:p w14:paraId="5A8BB07B" w14:textId="77777777" w:rsidR="00B8254A" w:rsidRDefault="00B8254A" w:rsidP="00B8254A">
      <w:r>
        <w:t>The Junior ISA limit is £9,000 for the tax year 2025/26 If more than this is put into a Junior ISA, the excess is held in a savings account in trust for the child – it cannot be returned to the donor. Parents, friends and family can all save on behalf of the child.</w:t>
      </w:r>
    </w:p>
    <w:p w14:paraId="3BFE4BEE" w14:textId="77777777" w:rsidR="00B8254A" w:rsidRDefault="00B8254A" w:rsidP="00B8254A"/>
    <w:p w14:paraId="25B3BCDC" w14:textId="77777777" w:rsidR="00B8254A" w:rsidRDefault="00B8254A" w:rsidP="00B8254A">
      <w:pPr>
        <w:pStyle w:val="Heading3unumbered"/>
      </w:pPr>
      <w:r>
        <w:t>LISA</w:t>
      </w:r>
    </w:p>
    <w:p w14:paraId="7B60FDC3" w14:textId="77777777" w:rsidR="00B8254A" w:rsidRDefault="00B8254A" w:rsidP="00B8254A"/>
    <w:p w14:paraId="52F42ABC" w14:textId="77777777" w:rsidR="00B8254A" w:rsidRDefault="00B8254A" w:rsidP="00B8254A">
      <w:r>
        <w:t xml:space="preserve">Lifetime ISAs (also known as </w:t>
      </w:r>
      <w:proofErr w:type="spellStart"/>
      <w:r>
        <w:t>LISAs</w:t>
      </w:r>
      <w:proofErr w:type="spellEnd"/>
      <w:r>
        <w:t>) are a type of ISA created to help people save either for their first home or for retirement. If you take out a Lifetime ISA, the government will give you a bonus worth 25% of what you pay in, up to a set limit, every tax year.</w:t>
      </w:r>
    </w:p>
    <w:p w14:paraId="2F28D8FD" w14:textId="77777777" w:rsidR="00B8254A" w:rsidRDefault="00B8254A" w:rsidP="00B8254A"/>
    <w:p w14:paraId="7C1842BD" w14:textId="77777777" w:rsidR="00B8254A" w:rsidRDefault="00B8254A" w:rsidP="00B8254A">
      <w:r>
        <w:t>The LISA limit is £4,000 each tax year with this limit shared with the main ISA allowance (meaning an individual can contribute £4,000 to a LISA and £16,000 to another ISA to use their £20,000 allowance).</w:t>
      </w:r>
    </w:p>
    <w:p w14:paraId="49C541B3" w14:textId="77777777" w:rsidR="00B8254A" w:rsidRDefault="00B8254A" w:rsidP="00B8254A"/>
    <w:p w14:paraId="2F763F61" w14:textId="77777777" w:rsidR="00B8254A" w:rsidRDefault="00B8254A" w:rsidP="00B8254A">
      <w:r>
        <w:t>The main ISA benefits are:</w:t>
      </w:r>
    </w:p>
    <w:p w14:paraId="666A2D6D" w14:textId="77777777" w:rsidR="00B8254A" w:rsidRDefault="00B8254A" w:rsidP="00B8254A"/>
    <w:p w14:paraId="125D897D" w14:textId="5EA0D291" w:rsidR="00B8254A" w:rsidRDefault="00B8254A" w:rsidP="00B8254A">
      <w:pPr>
        <w:pStyle w:val="BulletPoints"/>
      </w:pPr>
      <w:r>
        <w:t xml:space="preserve">No personal tax (income or capital gains) on any investments in an ISA  </w:t>
      </w:r>
    </w:p>
    <w:p w14:paraId="2970408D" w14:textId="50E85DBE" w:rsidR="00B8254A" w:rsidRDefault="00B8254A" w:rsidP="00B8254A">
      <w:pPr>
        <w:pStyle w:val="BulletPoints"/>
      </w:pPr>
      <w:r>
        <w:t xml:space="preserve">Income and gains from ISAs do not need to be included in tax returns  </w:t>
      </w:r>
    </w:p>
    <w:p w14:paraId="52692748" w14:textId="1D877F4B" w:rsidR="00B8254A" w:rsidRDefault="00B8254A" w:rsidP="00B8254A">
      <w:pPr>
        <w:pStyle w:val="BulletPoints"/>
      </w:pPr>
      <w:r>
        <w:t>Money can be withdrawn from an ISA at any time without losing the tax breaks</w:t>
      </w:r>
    </w:p>
    <w:p w14:paraId="6361894D" w14:textId="722B1E6F" w:rsidR="00B8254A" w:rsidRDefault="00B8254A" w:rsidP="00B8254A"/>
    <w:p w14:paraId="2FDD2D62" w14:textId="77777777" w:rsidR="00B8254A" w:rsidRDefault="00B8254A" w:rsidP="00B8254A">
      <w:pPr>
        <w:pStyle w:val="Heading3unumbered"/>
      </w:pPr>
      <w:r>
        <w:t>The basics of how ISAs work</w:t>
      </w:r>
    </w:p>
    <w:p w14:paraId="5322DD58" w14:textId="77777777" w:rsidR="00B8254A" w:rsidRDefault="00B8254A" w:rsidP="00B8254A"/>
    <w:p w14:paraId="7B926383" w14:textId="77777777" w:rsidR="00B8254A" w:rsidRDefault="00B8254A" w:rsidP="00B8254A">
      <w:r>
        <w:t>A single ISA can hold either of the following:</w:t>
      </w:r>
    </w:p>
    <w:p w14:paraId="3A00A408" w14:textId="77777777" w:rsidR="00B8254A" w:rsidRDefault="00B8254A" w:rsidP="00B8254A"/>
    <w:p w14:paraId="45A1A218" w14:textId="13B89314" w:rsidR="00B8254A" w:rsidRDefault="00B8254A" w:rsidP="00B8254A">
      <w:pPr>
        <w:pStyle w:val="BulletPoints"/>
      </w:pPr>
      <w:r>
        <w:t>stocks and shares, in the form of either individual shares or bonds, or collective investments</w:t>
      </w:r>
    </w:p>
    <w:p w14:paraId="64D44EBB" w14:textId="32CB1DE9" w:rsidR="00B8254A" w:rsidRDefault="00B8254A" w:rsidP="00B8254A">
      <w:pPr>
        <w:pStyle w:val="BulletPoints"/>
      </w:pPr>
      <w:r>
        <w:t>cash, usually containing a bank or building society savings account</w:t>
      </w:r>
    </w:p>
    <w:p w14:paraId="3FDD37DF" w14:textId="77777777" w:rsidR="00B8254A" w:rsidRDefault="00B8254A" w:rsidP="00B8254A"/>
    <w:p w14:paraId="57A48846" w14:textId="77777777" w:rsidR="00B8254A" w:rsidRDefault="00B8254A" w:rsidP="00B8254A">
      <w:r>
        <w:t>Individuals can now hold any amount of their investment in either stocks and shares or cash or a mix of the two. They are also able to transfer money saved in previous years' ISA holdings to a new provider without affecting their current year's allowance. These transfers can be partial or full transfers.</w:t>
      </w:r>
    </w:p>
    <w:p w14:paraId="5E0CBE25" w14:textId="77777777" w:rsidR="00B8254A" w:rsidRDefault="00B8254A" w:rsidP="00B8254A"/>
    <w:p w14:paraId="29E76DAE" w14:textId="77777777" w:rsidR="00B8254A" w:rsidRDefault="00B8254A" w:rsidP="00B8254A">
      <w:r>
        <w:t xml:space="preserve">It is also possible to contribute to multiple ISAs in the same tax year, so long as the overall subscription limit is not exceeded. </w:t>
      </w:r>
    </w:p>
    <w:p w14:paraId="2E6776B1" w14:textId="77777777" w:rsidR="00B8254A" w:rsidRDefault="00B8254A" w:rsidP="00B8254A"/>
    <w:p w14:paraId="52412CE8" w14:textId="77777777" w:rsidR="00B8254A" w:rsidRDefault="00B8254A" w:rsidP="00B8254A">
      <w:r>
        <w:t>If the provider facilitates it (through being a ‘flexible ISA’) it is also possible to withdraw from an ISA and replace it within the same tax year, without affecting the annual £20,000 allowance.</w:t>
      </w:r>
    </w:p>
    <w:p w14:paraId="1387C84A" w14:textId="77777777" w:rsidR="00B8254A" w:rsidRDefault="00B8254A" w:rsidP="00B8254A">
      <w:pPr>
        <w:pStyle w:val="Heading3unumbered"/>
      </w:pPr>
      <w:r>
        <w:lastRenderedPageBreak/>
        <w:t>Qualifying Investors</w:t>
      </w:r>
    </w:p>
    <w:p w14:paraId="5B1B83AA" w14:textId="77777777" w:rsidR="00B8254A" w:rsidRDefault="00B8254A" w:rsidP="00B8254A"/>
    <w:p w14:paraId="49970738" w14:textId="7930A8B8" w:rsidR="00B8254A" w:rsidRDefault="00B8254A" w:rsidP="00B8254A">
      <w:r>
        <w:t>To qualify as an eligible investor, you must be resident and ordinarily resident in the UK (or is a Crown servant serving overseas or the spouse of such an individual who accompanies their spouse abroad).</w:t>
      </w:r>
    </w:p>
    <w:p w14:paraId="41FCCFDA" w14:textId="77777777" w:rsidR="00B8254A" w:rsidRDefault="00B8254A" w:rsidP="00B8254A"/>
    <w:p w14:paraId="1ABEB63D" w14:textId="67926748" w:rsidR="00B8254A" w:rsidRDefault="00B8254A" w:rsidP="00B8254A">
      <w:r>
        <w:t>When an individual ceases to be eligible to invest in an ISA, any existing ISAs will continue to be exempt from UK tax, but no further contributions may be made.</w:t>
      </w:r>
    </w:p>
    <w:p w14:paraId="2162060C" w14:textId="77777777" w:rsidR="00B8254A" w:rsidRDefault="00B8254A" w:rsidP="00B8254A"/>
    <w:p w14:paraId="488EC390" w14:textId="77777777" w:rsidR="00B8254A" w:rsidRDefault="00B8254A" w:rsidP="00B8254A">
      <w:pPr>
        <w:pStyle w:val="Heading3unumbered"/>
      </w:pPr>
      <w:r>
        <w:t>ISAs on death</w:t>
      </w:r>
    </w:p>
    <w:p w14:paraId="27F156E9" w14:textId="77777777" w:rsidR="00B8254A" w:rsidRDefault="00B8254A" w:rsidP="00B8254A"/>
    <w:p w14:paraId="709FFC30" w14:textId="36DCE133" w:rsidR="00B8254A" w:rsidRDefault="00B8254A" w:rsidP="00B8254A">
      <w:r>
        <w:t>In the event of an ISA holders’ death, a spouse can inherit an Additional Permitted Subscription (“APS”) which is equivalent to the value of the deceased’s ISA at the date of their death. This increases the amount the widowed spouse can invest into their own ISA.</w:t>
      </w:r>
    </w:p>
    <w:p w14:paraId="449AAB95" w14:textId="77777777" w:rsidR="00B8254A" w:rsidRDefault="00B8254A" w:rsidP="00B8254A"/>
    <w:p w14:paraId="7CB54D90" w14:textId="77777777" w:rsidR="00B8254A" w:rsidRDefault="00B8254A" w:rsidP="00B8254A">
      <w:r>
        <w:t>The widowed spouse does not need to inherit the ISA itself to benefit from the allowance and can therefore make use of it whether they inherit the underlying ISA or not. Only a legal spouse can inherit this allowance.</w:t>
      </w:r>
    </w:p>
    <w:p w14:paraId="526D96BB" w14:textId="77777777" w:rsidR="00B8254A" w:rsidRDefault="00B8254A" w:rsidP="00B8254A"/>
    <w:p w14:paraId="513C62DE" w14:textId="77777777" w:rsidR="00B8254A" w:rsidRDefault="00B8254A" w:rsidP="00B8254A">
      <w:r>
        <w:t>The allowance is available for the later of three years after death or 180 days after the administration of the estate has been completed.</w:t>
      </w:r>
    </w:p>
    <w:p w14:paraId="4EE37BE6" w14:textId="52B821B1" w:rsidR="00B8254A" w:rsidRDefault="00B8254A" w:rsidP="00B8254A"/>
    <w:p w14:paraId="08150E42" w14:textId="77777777" w:rsidR="00B8254A" w:rsidRDefault="00B8254A" w:rsidP="00B8254A">
      <w:r>
        <w:t>The allowance is the higher of:</w:t>
      </w:r>
    </w:p>
    <w:p w14:paraId="2AD0BC71" w14:textId="77777777" w:rsidR="00B8254A" w:rsidRDefault="00B8254A" w:rsidP="00B8254A"/>
    <w:p w14:paraId="24D9F2F3" w14:textId="0F8FDB8C" w:rsidR="00B8254A" w:rsidRDefault="00B8254A" w:rsidP="00B8254A">
      <w:pPr>
        <w:pStyle w:val="BulletPoints"/>
      </w:pPr>
      <w:r>
        <w:t>The value of the deceased’s ISA at the date of death.</w:t>
      </w:r>
    </w:p>
    <w:p w14:paraId="584A1B15" w14:textId="1CE639E4" w:rsidR="00B8254A" w:rsidRDefault="00B8254A" w:rsidP="00B8254A">
      <w:pPr>
        <w:pStyle w:val="BulletPoints"/>
      </w:pPr>
      <w:r>
        <w:t>The value at the time of account closure (i.e. including any growth from the date of death to the date the allowance is claimed).</w:t>
      </w:r>
    </w:p>
    <w:p w14:paraId="44C7C389" w14:textId="77777777" w:rsidR="00B8254A" w:rsidRDefault="00B8254A" w:rsidP="00B8254A"/>
    <w:p w14:paraId="2DFDE76C" w14:textId="4F0F7ABD" w:rsidR="00B8254A" w:rsidRDefault="00B8254A" w:rsidP="00B8254A">
      <w:r>
        <w:t>Funds in an ISA are generally included in the individual’s estate for the purpose of inheritance tax. The main exception to this is specialist ISA products which invest in assets that qualify for Business Relief (“BR”). These assets are shares traded on the Alternative Investment Market (“AIM”).</w:t>
      </w:r>
    </w:p>
    <w:p w14:paraId="6196A012" w14:textId="77777777" w:rsidR="00B8254A" w:rsidRDefault="00B8254A" w:rsidP="00B8254A"/>
    <w:p w14:paraId="30F8340C" w14:textId="6F517BF5" w:rsidR="00D0717E" w:rsidRDefault="00B8254A" w:rsidP="00B8254A">
      <w:r>
        <w:t>Assets held in this are currently fully relieved against inheritance tax, but this status will change to 50% relief from 6</w:t>
      </w:r>
      <w:r w:rsidRPr="00B8254A">
        <w:rPr>
          <w:vertAlign w:val="superscript"/>
        </w:rPr>
        <w:t>th</w:t>
      </w:r>
      <w:r>
        <w:t xml:space="preserve"> April 2026.</w:t>
      </w:r>
    </w:p>
    <w:p w14:paraId="29A02833" w14:textId="77777777" w:rsidR="000B333F" w:rsidRDefault="000B333F" w:rsidP="000B333F"/>
    <w:p w14:paraId="6B9A42D9" w14:textId="77777777" w:rsidR="001305B3" w:rsidRDefault="001305B3" w:rsidP="001305B3"/>
    <w:p w14:paraId="2D1555AB" w14:textId="77777777" w:rsidR="0010756E" w:rsidRDefault="0010756E" w:rsidP="00256F16"/>
    <w:p w14:paraId="5BE3731A" w14:textId="77777777" w:rsidR="00D046D5" w:rsidRDefault="00D046D5"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44299615" w:rsidR="00D97685" w:rsidRPr="0092519B" w:rsidRDefault="00FE26C6"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0A6F6A97" wp14:editId="6F58D6DA">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5DC2A3C8" w14:textId="77777777" w:rsidR="00FE26C6" w:rsidRPr="00FE26C6" w:rsidRDefault="00FE26C6" w:rsidP="00285254">
                              <w:pPr>
                                <w:spacing w:line="360" w:lineRule="auto"/>
                                <w:jc w:val="center"/>
                                <w:rPr>
                                  <w:color w:val="FFFFFF" w:themeColor="background1"/>
                                  <w:sz w:val="32"/>
                                  <w:szCs w:val="32"/>
                                </w:rPr>
                              </w:pPr>
                              <w:r w:rsidRPr="00FE26C6">
                                <w:rPr>
                                  <w:color w:val="FFFFFF" w:themeColor="background1"/>
                                  <w:sz w:val="32"/>
                                  <w:szCs w:val="32"/>
                                </w:rPr>
                                <w:t>Tel: +44 (0)203 176 5888</w:t>
                              </w:r>
                              <w:r w:rsidRPr="00FE26C6">
                                <w:rPr>
                                  <w:color w:val="FFFFFF" w:themeColor="background1"/>
                                  <w:sz w:val="32"/>
                                  <w:szCs w:val="32"/>
                                </w:rPr>
                                <w:br/>
                              </w:r>
                              <w:hyperlink r:id="rId28" w:history="1">
                                <w:r w:rsidRPr="00FE26C6">
                                  <w:rPr>
                                    <w:rStyle w:val="Hyperlink"/>
                                    <w:color w:val="FFFFFF" w:themeColor="background1"/>
                                    <w:sz w:val="32"/>
                                    <w:szCs w:val="32"/>
                                    <w:u w:val="none"/>
                                  </w:rPr>
                                  <w:t>magus.servicing@aabwealth.uk</w:t>
                                </w:r>
                              </w:hyperlink>
                              <w:r w:rsidRPr="00FE26C6">
                                <w:rPr>
                                  <w:color w:val="FFFFFF" w:themeColor="background1"/>
                                  <w:sz w:val="32"/>
                                  <w:szCs w:val="32"/>
                                </w:rPr>
                                <w:t xml:space="preserve"> </w:t>
                              </w:r>
                              <w:r w:rsidRPr="00FE26C6">
                                <w:rPr>
                                  <w:color w:val="FFFFFF" w:themeColor="background1"/>
                                  <w:sz w:val="32"/>
                                  <w:szCs w:val="32"/>
                                </w:rPr>
                                <w:br/>
                                <w:t>www.aabwealth.uk</w:t>
                              </w:r>
                            </w:p>
                            <w:p w14:paraId="0F1217D9" w14:textId="77777777" w:rsidR="00FE26C6" w:rsidRPr="00FE26C6" w:rsidRDefault="00FE26C6"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0A6F6A97"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5DC2A3C8" w14:textId="77777777" w:rsidR="00FE26C6" w:rsidRPr="00FE26C6" w:rsidRDefault="00FE26C6" w:rsidP="00285254">
                        <w:pPr>
                          <w:spacing w:line="360" w:lineRule="auto"/>
                          <w:jc w:val="center"/>
                          <w:rPr>
                            <w:color w:val="FFFFFF" w:themeColor="background1"/>
                            <w:sz w:val="32"/>
                            <w:szCs w:val="32"/>
                          </w:rPr>
                        </w:pPr>
                        <w:r w:rsidRPr="00FE26C6">
                          <w:rPr>
                            <w:color w:val="FFFFFF" w:themeColor="background1"/>
                            <w:sz w:val="32"/>
                            <w:szCs w:val="32"/>
                          </w:rPr>
                          <w:t>Tel: +44 (0)203 176 5888</w:t>
                        </w:r>
                        <w:r w:rsidRPr="00FE26C6">
                          <w:rPr>
                            <w:color w:val="FFFFFF" w:themeColor="background1"/>
                            <w:sz w:val="32"/>
                            <w:szCs w:val="32"/>
                          </w:rPr>
                          <w:br/>
                        </w:r>
                        <w:hyperlink r:id="rId31" w:history="1">
                          <w:r w:rsidRPr="00FE26C6">
                            <w:rPr>
                              <w:rStyle w:val="Hyperlink"/>
                              <w:color w:val="FFFFFF" w:themeColor="background1"/>
                              <w:sz w:val="32"/>
                              <w:szCs w:val="32"/>
                              <w:u w:val="none"/>
                            </w:rPr>
                            <w:t>magus.servicing@aabwealth.uk</w:t>
                          </w:r>
                        </w:hyperlink>
                        <w:r w:rsidRPr="00FE26C6">
                          <w:rPr>
                            <w:color w:val="FFFFFF" w:themeColor="background1"/>
                            <w:sz w:val="32"/>
                            <w:szCs w:val="32"/>
                          </w:rPr>
                          <w:t xml:space="preserve"> </w:t>
                        </w:r>
                        <w:r w:rsidRPr="00FE26C6">
                          <w:rPr>
                            <w:color w:val="FFFFFF" w:themeColor="background1"/>
                            <w:sz w:val="32"/>
                            <w:szCs w:val="32"/>
                          </w:rPr>
                          <w:br/>
                          <w:t>www.aabwealth.uk</w:t>
                        </w:r>
                      </w:p>
                      <w:p w14:paraId="0F1217D9" w14:textId="77777777" w:rsidR="00FE26C6" w:rsidRPr="00FE26C6" w:rsidRDefault="00FE26C6"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BEB18" w14:textId="77777777" w:rsidR="00137CF1" w:rsidRDefault="00137CF1" w:rsidP="00B42A9C">
      <w:r>
        <w:separator/>
      </w:r>
    </w:p>
  </w:endnote>
  <w:endnote w:type="continuationSeparator" w:id="0">
    <w:p w14:paraId="657ADAF6" w14:textId="77777777" w:rsidR="00137CF1" w:rsidRDefault="00137CF1" w:rsidP="00B42A9C">
      <w:r>
        <w:continuationSeparator/>
      </w:r>
    </w:p>
  </w:endnote>
  <w:endnote w:type="continuationNotice" w:id="1">
    <w:p w14:paraId="6550756E" w14:textId="77777777" w:rsidR="00137CF1" w:rsidRDefault="00137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27447" w14:textId="77777777" w:rsidR="00137CF1" w:rsidRDefault="00137CF1" w:rsidP="00B42A9C">
      <w:r>
        <w:separator/>
      </w:r>
    </w:p>
  </w:footnote>
  <w:footnote w:type="continuationSeparator" w:id="0">
    <w:p w14:paraId="216DAF64" w14:textId="77777777" w:rsidR="00137CF1" w:rsidRDefault="00137CF1" w:rsidP="00B42A9C">
      <w:r>
        <w:continuationSeparator/>
      </w:r>
    </w:p>
  </w:footnote>
  <w:footnote w:type="continuationNotice" w:id="1">
    <w:p w14:paraId="5D430AF3" w14:textId="77777777" w:rsidR="00137CF1" w:rsidRDefault="00137C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6DF58387" w:rsidR="00D962E7" w:rsidRPr="001B7B69" w:rsidRDefault="001E3C1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ISAs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6DF58387" w:rsidR="00D962E7" w:rsidRPr="001B7B69" w:rsidRDefault="001E3C1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ISAs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33FC4A30" w:rsidR="004726FE" w:rsidRPr="001B7B69" w:rsidRDefault="001E3C1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ISAs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33FC4A30" w:rsidR="004726FE" w:rsidRPr="001B7B69" w:rsidRDefault="001E3C1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ISAs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333F"/>
    <w:rsid w:val="000B502E"/>
    <w:rsid w:val="000C0CC9"/>
    <w:rsid w:val="000C5882"/>
    <w:rsid w:val="000D6153"/>
    <w:rsid w:val="000E56D8"/>
    <w:rsid w:val="000F5305"/>
    <w:rsid w:val="00104D5A"/>
    <w:rsid w:val="00105962"/>
    <w:rsid w:val="00107384"/>
    <w:rsid w:val="0010756E"/>
    <w:rsid w:val="001121C6"/>
    <w:rsid w:val="0012776E"/>
    <w:rsid w:val="001305B3"/>
    <w:rsid w:val="0013576D"/>
    <w:rsid w:val="00136A66"/>
    <w:rsid w:val="00137CF1"/>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6314"/>
    <w:rsid w:val="001E09CC"/>
    <w:rsid w:val="001E3C10"/>
    <w:rsid w:val="001F306B"/>
    <w:rsid w:val="001F7A89"/>
    <w:rsid w:val="002022E9"/>
    <w:rsid w:val="00203D96"/>
    <w:rsid w:val="0020448F"/>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71B"/>
    <w:rsid w:val="002F34BB"/>
    <w:rsid w:val="0030166B"/>
    <w:rsid w:val="00303C06"/>
    <w:rsid w:val="00306731"/>
    <w:rsid w:val="00310F74"/>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04ED"/>
    <w:rsid w:val="00452635"/>
    <w:rsid w:val="00470855"/>
    <w:rsid w:val="004726FE"/>
    <w:rsid w:val="00476670"/>
    <w:rsid w:val="004830F1"/>
    <w:rsid w:val="00486612"/>
    <w:rsid w:val="004A485E"/>
    <w:rsid w:val="004A5ED3"/>
    <w:rsid w:val="004B0EFD"/>
    <w:rsid w:val="004B2563"/>
    <w:rsid w:val="004B5098"/>
    <w:rsid w:val="004E3538"/>
    <w:rsid w:val="004E4328"/>
    <w:rsid w:val="004F001E"/>
    <w:rsid w:val="004F3B18"/>
    <w:rsid w:val="0050591C"/>
    <w:rsid w:val="00506A45"/>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04C69"/>
    <w:rsid w:val="00610EDB"/>
    <w:rsid w:val="0061523E"/>
    <w:rsid w:val="00620493"/>
    <w:rsid w:val="00625A1B"/>
    <w:rsid w:val="006342EC"/>
    <w:rsid w:val="0063485D"/>
    <w:rsid w:val="00634E57"/>
    <w:rsid w:val="00635495"/>
    <w:rsid w:val="00636014"/>
    <w:rsid w:val="00651120"/>
    <w:rsid w:val="00653252"/>
    <w:rsid w:val="006628D6"/>
    <w:rsid w:val="00667B06"/>
    <w:rsid w:val="00674366"/>
    <w:rsid w:val="00674D79"/>
    <w:rsid w:val="0068507D"/>
    <w:rsid w:val="00687017"/>
    <w:rsid w:val="006871B8"/>
    <w:rsid w:val="006A1016"/>
    <w:rsid w:val="006A412E"/>
    <w:rsid w:val="006C11E0"/>
    <w:rsid w:val="006D2293"/>
    <w:rsid w:val="006D40A8"/>
    <w:rsid w:val="006D4711"/>
    <w:rsid w:val="006D5A06"/>
    <w:rsid w:val="006E0FA7"/>
    <w:rsid w:val="006F0DF2"/>
    <w:rsid w:val="006F1C7A"/>
    <w:rsid w:val="006F20CE"/>
    <w:rsid w:val="006F37AE"/>
    <w:rsid w:val="006F3F04"/>
    <w:rsid w:val="006F41F4"/>
    <w:rsid w:val="007000D9"/>
    <w:rsid w:val="00700677"/>
    <w:rsid w:val="00703A1C"/>
    <w:rsid w:val="00704595"/>
    <w:rsid w:val="00707DC4"/>
    <w:rsid w:val="0071360E"/>
    <w:rsid w:val="00713BF5"/>
    <w:rsid w:val="007156AB"/>
    <w:rsid w:val="007219D2"/>
    <w:rsid w:val="00724651"/>
    <w:rsid w:val="00724A27"/>
    <w:rsid w:val="007255A9"/>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B2CBE"/>
    <w:rsid w:val="007B3260"/>
    <w:rsid w:val="007B7D8A"/>
    <w:rsid w:val="007D48DE"/>
    <w:rsid w:val="007E14D1"/>
    <w:rsid w:val="00806267"/>
    <w:rsid w:val="00807260"/>
    <w:rsid w:val="008075B4"/>
    <w:rsid w:val="008112CE"/>
    <w:rsid w:val="008136CE"/>
    <w:rsid w:val="008174F8"/>
    <w:rsid w:val="008233EB"/>
    <w:rsid w:val="00832354"/>
    <w:rsid w:val="008400BD"/>
    <w:rsid w:val="0084019B"/>
    <w:rsid w:val="008434D2"/>
    <w:rsid w:val="00843A96"/>
    <w:rsid w:val="00843F25"/>
    <w:rsid w:val="008449DE"/>
    <w:rsid w:val="00850F09"/>
    <w:rsid w:val="00853022"/>
    <w:rsid w:val="008549DB"/>
    <w:rsid w:val="00855BD5"/>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06FD"/>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6EC"/>
    <w:rsid w:val="00A80BE7"/>
    <w:rsid w:val="00A91B3B"/>
    <w:rsid w:val="00A93A08"/>
    <w:rsid w:val="00A966C4"/>
    <w:rsid w:val="00AA1082"/>
    <w:rsid w:val="00AB090A"/>
    <w:rsid w:val="00AB4DA2"/>
    <w:rsid w:val="00AC6BC1"/>
    <w:rsid w:val="00AC7104"/>
    <w:rsid w:val="00AE364C"/>
    <w:rsid w:val="00AF2E73"/>
    <w:rsid w:val="00AF35AF"/>
    <w:rsid w:val="00B02D8B"/>
    <w:rsid w:val="00B06DBD"/>
    <w:rsid w:val="00B10EE9"/>
    <w:rsid w:val="00B1475E"/>
    <w:rsid w:val="00B148CB"/>
    <w:rsid w:val="00B15038"/>
    <w:rsid w:val="00B202E6"/>
    <w:rsid w:val="00B23F1E"/>
    <w:rsid w:val="00B2726A"/>
    <w:rsid w:val="00B27BD8"/>
    <w:rsid w:val="00B41BBB"/>
    <w:rsid w:val="00B429F8"/>
    <w:rsid w:val="00B42A9C"/>
    <w:rsid w:val="00B452B1"/>
    <w:rsid w:val="00B47D40"/>
    <w:rsid w:val="00B56DEB"/>
    <w:rsid w:val="00B6035A"/>
    <w:rsid w:val="00B613A5"/>
    <w:rsid w:val="00B6293F"/>
    <w:rsid w:val="00B7365A"/>
    <w:rsid w:val="00B8254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6F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46D5"/>
    <w:rsid w:val="00D06EF2"/>
    <w:rsid w:val="00D0717E"/>
    <w:rsid w:val="00D110AF"/>
    <w:rsid w:val="00D2125A"/>
    <w:rsid w:val="00D30B98"/>
    <w:rsid w:val="00D34A7E"/>
    <w:rsid w:val="00D37B3B"/>
    <w:rsid w:val="00D4012E"/>
    <w:rsid w:val="00D4132D"/>
    <w:rsid w:val="00D4429A"/>
    <w:rsid w:val="00D546B7"/>
    <w:rsid w:val="00D55EA9"/>
    <w:rsid w:val="00D56A7E"/>
    <w:rsid w:val="00D6755B"/>
    <w:rsid w:val="00D827EF"/>
    <w:rsid w:val="00D84766"/>
    <w:rsid w:val="00D8530C"/>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0629"/>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06BA"/>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23D2"/>
    <w:rsid w:val="00FE26C6"/>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6C6"/>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FE26C6"/>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FE26C6"/>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FE26C6"/>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FE26C6"/>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FE26C6"/>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FE26C6"/>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FE26C6"/>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FE26C6"/>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FE26C6"/>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FE26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26C6"/>
  </w:style>
  <w:style w:type="paragraph" w:styleId="Header">
    <w:name w:val="header"/>
    <w:basedOn w:val="Normal"/>
    <w:link w:val="HeaderChar"/>
    <w:uiPriority w:val="99"/>
    <w:unhideWhenUsed/>
    <w:rsid w:val="00FE26C6"/>
    <w:pPr>
      <w:tabs>
        <w:tab w:val="center" w:pos="4513"/>
        <w:tab w:val="right" w:pos="9026"/>
      </w:tabs>
    </w:pPr>
  </w:style>
  <w:style w:type="character" w:customStyle="1" w:styleId="HeaderChar">
    <w:name w:val="Header Char"/>
    <w:basedOn w:val="DefaultParagraphFont"/>
    <w:link w:val="Header"/>
    <w:uiPriority w:val="99"/>
    <w:rsid w:val="00FE26C6"/>
    <w:rPr>
      <w:rFonts w:ascii="Arial" w:hAnsi="Arial"/>
      <w:color w:val="0C161C" w:themeColor="text1"/>
      <w:sz w:val="20"/>
    </w:rPr>
  </w:style>
  <w:style w:type="paragraph" w:styleId="Footer">
    <w:name w:val="footer"/>
    <w:basedOn w:val="Normal"/>
    <w:link w:val="FooterChar"/>
    <w:uiPriority w:val="99"/>
    <w:unhideWhenUsed/>
    <w:rsid w:val="00FE26C6"/>
    <w:pPr>
      <w:tabs>
        <w:tab w:val="center" w:pos="4513"/>
        <w:tab w:val="right" w:pos="9026"/>
      </w:tabs>
    </w:pPr>
  </w:style>
  <w:style w:type="character" w:customStyle="1" w:styleId="FooterChar">
    <w:name w:val="Footer Char"/>
    <w:basedOn w:val="DefaultParagraphFont"/>
    <w:link w:val="Footer"/>
    <w:uiPriority w:val="99"/>
    <w:rsid w:val="00FE26C6"/>
    <w:rPr>
      <w:rFonts w:ascii="Arial" w:hAnsi="Arial"/>
      <w:color w:val="0C161C" w:themeColor="text1"/>
      <w:sz w:val="20"/>
    </w:rPr>
  </w:style>
  <w:style w:type="character" w:styleId="Hyperlink">
    <w:name w:val="Hyperlink"/>
    <w:basedOn w:val="DefaultParagraphFont"/>
    <w:uiPriority w:val="99"/>
    <w:unhideWhenUsed/>
    <w:qFormat/>
    <w:rsid w:val="00FE26C6"/>
    <w:rPr>
      <w:color w:val="0C161C" w:themeColor="text1"/>
      <w:u w:val="single"/>
    </w:rPr>
  </w:style>
  <w:style w:type="character" w:styleId="UnresolvedMention">
    <w:name w:val="Unresolved Mention"/>
    <w:basedOn w:val="DefaultParagraphFont"/>
    <w:uiPriority w:val="99"/>
    <w:semiHidden/>
    <w:unhideWhenUsed/>
    <w:rsid w:val="00FE26C6"/>
    <w:rPr>
      <w:color w:val="605E5C"/>
      <w:shd w:val="clear" w:color="auto" w:fill="E1DFDD"/>
    </w:rPr>
  </w:style>
  <w:style w:type="paragraph" w:customStyle="1" w:styleId="HMBodynoident">
    <w:name w:val="HM Body no ident"/>
    <w:basedOn w:val="Normal"/>
    <w:uiPriority w:val="99"/>
    <w:rsid w:val="00FE26C6"/>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FE26C6"/>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FE26C6"/>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FE26C6"/>
  </w:style>
  <w:style w:type="character" w:customStyle="1" w:styleId="Heading1Char">
    <w:name w:val="Heading 1 Char"/>
    <w:aliases w:val="Heading 1 numbered Char"/>
    <w:basedOn w:val="DefaultParagraphFont"/>
    <w:link w:val="Heading1"/>
    <w:uiPriority w:val="9"/>
    <w:rsid w:val="00FE26C6"/>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FE26C6"/>
    <w:rPr>
      <w:rFonts w:ascii="Arial" w:hAnsi="Arial"/>
      <w:color w:val="0C161C" w:themeColor="text1"/>
      <w:sz w:val="20"/>
    </w:rPr>
  </w:style>
  <w:style w:type="character" w:styleId="SubtleEmphasis">
    <w:name w:val="Subtle Emphasis"/>
    <w:basedOn w:val="DefaultParagraphFont"/>
    <w:uiPriority w:val="19"/>
    <w:qFormat/>
    <w:rsid w:val="00FE26C6"/>
    <w:rPr>
      <w:rFonts w:ascii="Arial" w:hAnsi="Arial"/>
      <w:i/>
      <w:iCs/>
      <w:color w:val="1600FE" w:themeColor="accent2"/>
    </w:rPr>
  </w:style>
  <w:style w:type="character" w:styleId="Emphasis">
    <w:name w:val="Emphasis"/>
    <w:basedOn w:val="DefaultParagraphFont"/>
    <w:uiPriority w:val="20"/>
    <w:qFormat/>
    <w:rsid w:val="00FE26C6"/>
    <w:rPr>
      <w:rFonts w:ascii="Arial" w:hAnsi="Arial"/>
      <w:b/>
      <w:i/>
      <w:iCs/>
    </w:rPr>
  </w:style>
  <w:style w:type="character" w:styleId="IntenseEmphasis">
    <w:name w:val="Intense Emphasis"/>
    <w:basedOn w:val="DefaultParagraphFont"/>
    <w:uiPriority w:val="21"/>
    <w:qFormat/>
    <w:rsid w:val="00FE26C6"/>
    <w:rPr>
      <w:rFonts w:ascii="Arial" w:hAnsi="Arial"/>
      <w:b/>
      <w:i/>
      <w:iCs/>
      <w:color w:val="FF0114" w:themeColor="accent3"/>
    </w:rPr>
  </w:style>
  <w:style w:type="character" w:styleId="Strong">
    <w:name w:val="Strong"/>
    <w:basedOn w:val="DefaultParagraphFont"/>
    <w:uiPriority w:val="22"/>
    <w:qFormat/>
    <w:rsid w:val="00FE26C6"/>
    <w:rPr>
      <w:rFonts w:ascii="Arial" w:hAnsi="Arial"/>
      <w:b/>
      <w:bCs/>
    </w:rPr>
  </w:style>
  <w:style w:type="paragraph" w:styleId="Quote">
    <w:name w:val="Quote"/>
    <w:basedOn w:val="Normal"/>
    <w:next w:val="Normal"/>
    <w:link w:val="QuoteChar"/>
    <w:uiPriority w:val="29"/>
    <w:qFormat/>
    <w:rsid w:val="00FE26C6"/>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FE26C6"/>
    <w:rPr>
      <w:rFonts w:ascii="Arial" w:hAnsi="Arial"/>
      <w:i/>
      <w:iCs/>
      <w:color w:val="1600FE" w:themeColor="accent2"/>
      <w:sz w:val="20"/>
    </w:rPr>
  </w:style>
  <w:style w:type="paragraph" w:styleId="IntenseQuote">
    <w:name w:val="Intense Quote"/>
    <w:basedOn w:val="Normal"/>
    <w:next w:val="Normal"/>
    <w:link w:val="IntenseQuoteChar"/>
    <w:uiPriority w:val="30"/>
    <w:qFormat/>
    <w:rsid w:val="00FE26C6"/>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FE26C6"/>
    <w:rPr>
      <w:rFonts w:ascii="Arial" w:hAnsi="Arial"/>
      <w:i/>
      <w:iCs/>
      <w:color w:val="1600FE" w:themeColor="accent2"/>
      <w:sz w:val="20"/>
    </w:rPr>
  </w:style>
  <w:style w:type="paragraph" w:styleId="ListParagraph">
    <w:name w:val="List Paragraph"/>
    <w:basedOn w:val="Normal"/>
    <w:link w:val="ListParagraphChar"/>
    <w:uiPriority w:val="34"/>
    <w:rsid w:val="00FE26C6"/>
    <w:pPr>
      <w:ind w:left="720"/>
      <w:contextualSpacing/>
    </w:pPr>
  </w:style>
  <w:style w:type="paragraph" w:customStyle="1" w:styleId="BulletPoints">
    <w:name w:val="Bullet Points"/>
    <w:basedOn w:val="ListParagraph"/>
    <w:link w:val="BulletPointsChar"/>
    <w:qFormat/>
    <w:rsid w:val="00FE26C6"/>
    <w:pPr>
      <w:numPr>
        <w:numId w:val="1"/>
      </w:numPr>
      <w:ind w:left="425" w:hanging="425"/>
    </w:pPr>
  </w:style>
  <w:style w:type="character" w:customStyle="1" w:styleId="ListParagraphChar">
    <w:name w:val="List Paragraph Char"/>
    <w:basedOn w:val="DefaultParagraphFont"/>
    <w:link w:val="ListParagraph"/>
    <w:uiPriority w:val="34"/>
    <w:rsid w:val="00FE26C6"/>
    <w:rPr>
      <w:rFonts w:ascii="Arial" w:hAnsi="Arial"/>
      <w:color w:val="0C161C" w:themeColor="text1"/>
      <w:sz w:val="20"/>
    </w:rPr>
  </w:style>
  <w:style w:type="character" w:customStyle="1" w:styleId="BulletPointsChar">
    <w:name w:val="Bullet Points Char"/>
    <w:basedOn w:val="ListParagraphChar"/>
    <w:link w:val="BulletPoints"/>
    <w:rsid w:val="00FE26C6"/>
    <w:rPr>
      <w:rFonts w:ascii="Arial" w:hAnsi="Arial"/>
      <w:color w:val="0C161C" w:themeColor="text1"/>
      <w:sz w:val="20"/>
    </w:rPr>
  </w:style>
  <w:style w:type="numbering" w:customStyle="1" w:styleId="Style1">
    <w:name w:val="Style1"/>
    <w:uiPriority w:val="99"/>
    <w:rsid w:val="00FE26C6"/>
    <w:pPr>
      <w:numPr>
        <w:numId w:val="4"/>
      </w:numPr>
    </w:pPr>
  </w:style>
  <w:style w:type="paragraph" w:customStyle="1" w:styleId="AABMultilevelList">
    <w:name w:val="AAB Multilevel List"/>
    <w:basedOn w:val="BulletPoints"/>
    <w:link w:val="AABMultilevelListChar"/>
    <w:qFormat/>
    <w:rsid w:val="00FE26C6"/>
    <w:pPr>
      <w:numPr>
        <w:numId w:val="7"/>
      </w:numPr>
      <w:contextualSpacing w:val="0"/>
    </w:pPr>
  </w:style>
  <w:style w:type="character" w:customStyle="1" w:styleId="AABMultilevelListChar">
    <w:name w:val="AAB Multilevel List Char"/>
    <w:basedOn w:val="BulletPointsChar"/>
    <w:link w:val="AABMultilevelList"/>
    <w:rsid w:val="00FE26C6"/>
    <w:rPr>
      <w:rFonts w:ascii="Arial" w:hAnsi="Arial"/>
      <w:color w:val="0C161C" w:themeColor="text1"/>
      <w:sz w:val="20"/>
    </w:rPr>
  </w:style>
  <w:style w:type="character" w:styleId="PlaceholderText">
    <w:name w:val="Placeholder Text"/>
    <w:basedOn w:val="DefaultParagraphFont"/>
    <w:uiPriority w:val="99"/>
    <w:semiHidden/>
    <w:rsid w:val="00FE26C6"/>
    <w:rPr>
      <w:color w:val="808080"/>
    </w:rPr>
  </w:style>
  <w:style w:type="character" w:customStyle="1" w:styleId="Heading2Char">
    <w:name w:val="Heading 2 Char"/>
    <w:basedOn w:val="DefaultParagraphFont"/>
    <w:link w:val="Heading2"/>
    <w:uiPriority w:val="9"/>
    <w:rsid w:val="00FE26C6"/>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FE26C6"/>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FE26C6"/>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FE26C6"/>
    <w:pPr>
      <w:spacing w:after="100"/>
      <w:ind w:left="600"/>
    </w:pPr>
  </w:style>
  <w:style w:type="character" w:customStyle="1" w:styleId="Heading3Char">
    <w:name w:val="Heading 3 Char"/>
    <w:basedOn w:val="DefaultParagraphFont"/>
    <w:link w:val="Heading3"/>
    <w:uiPriority w:val="9"/>
    <w:rsid w:val="00FE26C6"/>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FE26C6"/>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FE26C6"/>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FE26C6"/>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FE26C6"/>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FE26C6"/>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FE26C6"/>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FE26C6"/>
    <w:pPr>
      <w:tabs>
        <w:tab w:val="right" w:leader="dot" w:pos="9968"/>
      </w:tabs>
      <w:spacing w:before="120" w:after="120"/>
    </w:pPr>
    <w:rPr>
      <w:rFonts w:asciiTheme="majorHAnsi" w:hAnsiTheme="majorHAnsi"/>
      <w:b/>
      <w:caps/>
      <w:sz w:val="24"/>
    </w:rPr>
  </w:style>
  <w:style w:type="paragraph" w:styleId="NoSpacing">
    <w:name w:val="No Spacing"/>
    <w:uiPriority w:val="1"/>
    <w:qFormat/>
    <w:rsid w:val="00FE26C6"/>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FE26C6"/>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FE26C6"/>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FE26C6"/>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FE26C6"/>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FE26C6"/>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FE26C6"/>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FE26C6"/>
    <w:pPr>
      <w:numPr>
        <w:numId w:val="15"/>
      </w:numPr>
      <w:ind w:left="1134" w:hanging="425"/>
    </w:pPr>
  </w:style>
  <w:style w:type="paragraph" w:customStyle="1" w:styleId="Heading1unumbered">
    <w:name w:val="Heading 1 unumbered"/>
    <w:basedOn w:val="Heading1"/>
    <w:next w:val="Normal"/>
    <w:link w:val="Heading1unumberedChar"/>
    <w:qFormat/>
    <w:rsid w:val="00FE26C6"/>
    <w:pPr>
      <w:numPr>
        <w:numId w:val="0"/>
      </w:numPr>
    </w:pPr>
  </w:style>
  <w:style w:type="character" w:customStyle="1" w:styleId="Sub-levelBulletpointChar">
    <w:name w:val="Sub-level Bullet point Char"/>
    <w:basedOn w:val="BulletPointsChar"/>
    <w:link w:val="Sub-levelBulletpoint"/>
    <w:rsid w:val="00FE26C6"/>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FE26C6"/>
    <w:pPr>
      <w:numPr>
        <w:ilvl w:val="0"/>
        <w:numId w:val="0"/>
      </w:numPr>
    </w:pPr>
    <w:rPr>
      <w:bCs/>
      <w:szCs w:val="32"/>
    </w:rPr>
  </w:style>
  <w:style w:type="character" w:customStyle="1" w:styleId="Heading1unumberedChar">
    <w:name w:val="Heading 1 unumbered Char"/>
    <w:basedOn w:val="Heading1Char"/>
    <w:link w:val="Heading1unumbered"/>
    <w:rsid w:val="00FE26C6"/>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FE26C6"/>
    <w:pPr>
      <w:numPr>
        <w:ilvl w:val="0"/>
        <w:numId w:val="0"/>
      </w:numPr>
    </w:pPr>
    <w:rPr>
      <w:bCs/>
      <w:szCs w:val="28"/>
    </w:rPr>
  </w:style>
  <w:style w:type="character" w:customStyle="1" w:styleId="Heading2unumberedChar">
    <w:name w:val="Heading 2 unumbered Char"/>
    <w:basedOn w:val="DefaultParagraphFont"/>
    <w:link w:val="Heading2unumbered"/>
    <w:rsid w:val="00FE26C6"/>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FE26C6"/>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FE26C6"/>
    <w:pPr>
      <w:ind w:left="709"/>
    </w:pPr>
  </w:style>
  <w:style w:type="character" w:customStyle="1" w:styleId="AABBodyTextChar">
    <w:name w:val="AAB Body Text Char"/>
    <w:basedOn w:val="DefaultParagraphFont"/>
    <w:link w:val="AABBodyText"/>
    <w:rsid w:val="00FE26C6"/>
    <w:rPr>
      <w:rFonts w:ascii="Arial" w:hAnsi="Arial"/>
      <w:color w:val="0C161C" w:themeColor="text1"/>
      <w:sz w:val="20"/>
    </w:rPr>
  </w:style>
  <w:style w:type="paragraph" w:styleId="NormalWeb">
    <w:name w:val="Normal (Web)"/>
    <w:basedOn w:val="Normal"/>
    <w:uiPriority w:val="99"/>
    <w:unhideWhenUsed/>
    <w:rsid w:val="00FE26C6"/>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FE26C6"/>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2025-09-08T11:04:03+00:00</DateSubmitted>
  </documentManagement>
</p:properties>
</file>

<file path=customXml/itemProps1.xml><?xml version="1.0" encoding="utf-8"?>
<ds:datastoreItem xmlns:ds="http://schemas.openxmlformats.org/officeDocument/2006/customXml" ds:itemID="{0C3E9A0F-AC42-406E-80CE-DB6BDEF2A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67342FCF-78B0-439D-9CCF-F12C27A7AD05}">
  <ds:schemaRefs>
    <ds:schemaRef ds:uri="http://purl.org/dc/terms/"/>
    <ds:schemaRef ds:uri="http://www.w3.org/XML/1998/namespace"/>
    <ds:schemaRef ds:uri="http://purl.org/dc/dcmitype/"/>
    <ds:schemaRef ds:uri="http://schemas.openxmlformats.org/package/2006/metadata/core-properties"/>
    <ds:schemaRef ds:uri="d5a4a0cc-bbb9-493c-af6f-3d1ccd6cba42"/>
    <ds:schemaRef ds:uri="http://purl.org/dc/elements/1.1/"/>
    <ds:schemaRef ds:uri="c2f9b77b-c069-4662-afe9-12b8cbef18f7"/>
    <ds:schemaRef ds:uri="http://schemas.microsoft.com/office/2006/documentManagement/types"/>
    <ds:schemaRef ds:uri="http://schemas.microsoft.com/office/infopath/2007/PartnerControls"/>
    <ds:schemaRef ds:uri="58a251f6-ce81-4001-8602-cbfe3bdb7cc2"/>
    <ds:schemaRef ds:uri="b858e704-41c3-4588-83a7-31d369b9ad7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3</TotalTime>
  <Pages>4</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ISAs</dc:title>
  <dc:subject/>
  <dc:creator>Jacalyn Craig</dc:creator>
  <cp:keywords/>
  <dc:description/>
  <cp:lastModifiedBy>Jacalyn Craig</cp:lastModifiedBy>
  <cp:revision>6</cp:revision>
  <cp:lastPrinted>2022-03-09T13:24:00Z</cp:lastPrinted>
  <dcterms:created xsi:type="dcterms:W3CDTF">2025-09-06T19:05:00Z</dcterms:created>
  <dcterms:modified xsi:type="dcterms:W3CDTF">2025-09-22T11:41:00Z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